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434" w:rsidRDefault="001F5434" w:rsidP="001F5434">
      <w:pPr>
        <w:pStyle w:val="a3"/>
        <w:shd w:val="clear" w:color="auto" w:fill="FFFFFF"/>
        <w:spacing w:after="200" w:afterAutospacing="0" w:line="276" w:lineRule="atLeast"/>
        <w:rPr>
          <w:color w:val="2C2D2E"/>
        </w:rPr>
      </w:pPr>
      <w:r>
        <w:rPr>
          <w:rStyle w:val="a4"/>
          <w:color w:val="2C2D2E"/>
        </w:rPr>
        <w:t>Уважаемый коллега!</w:t>
      </w:r>
    </w:p>
    <w:p w:rsidR="001F5434" w:rsidRDefault="001F5434" w:rsidP="001F5434">
      <w:pPr>
        <w:pStyle w:val="a3"/>
        <w:shd w:val="clear" w:color="auto" w:fill="FFFFFF"/>
        <w:spacing w:before="0" w:beforeAutospacing="0" w:after="200" w:afterAutospacing="0" w:line="253" w:lineRule="atLeast"/>
        <w:rPr>
          <w:rFonts w:ascii="Calibri" w:hAnsi="Calibri"/>
          <w:color w:val="2C2D2E"/>
          <w:sz w:val="22"/>
          <w:szCs w:val="22"/>
        </w:rPr>
      </w:pPr>
      <w:r>
        <w:rPr>
          <w:color w:val="2C2D2E"/>
        </w:rPr>
        <w:t>Предлагаем Вашему вниманию </w:t>
      </w:r>
      <w:r>
        <w:rPr>
          <w:rStyle w:val="a4"/>
          <w:color w:val="2C2D2E"/>
        </w:rPr>
        <w:t>информационный бюллетень № 5(22), 2022 «Роль семьи в образовании ребенка: конструирование образовательного пространства и коммуникация со школой»</w:t>
      </w:r>
      <w:r>
        <w:rPr>
          <w:color w:val="2C2D2E"/>
        </w:rPr>
        <w:t>, подготовленный Национальным исследовательским университетом «Высшая школа экономики» в рамках </w:t>
      </w:r>
      <w:r>
        <w:rPr>
          <w:rStyle w:val="a4"/>
          <w:color w:val="2C2D2E"/>
        </w:rPr>
        <w:t>Мониторинга экономики образования</w:t>
      </w:r>
      <w:r>
        <w:rPr>
          <w:color w:val="2C2D2E"/>
        </w:rPr>
        <w:t>.</w:t>
      </w:r>
    </w:p>
    <w:p w:rsidR="001F5434" w:rsidRDefault="001F5434" w:rsidP="001F5434">
      <w:pPr>
        <w:pStyle w:val="a3"/>
        <w:shd w:val="clear" w:color="auto" w:fill="FFFFFF"/>
        <w:spacing w:before="0" w:beforeAutospacing="0" w:after="200" w:afterAutospacing="0" w:line="253" w:lineRule="atLeast"/>
        <w:rPr>
          <w:rFonts w:ascii="Calibri" w:hAnsi="Calibri"/>
          <w:color w:val="2C2D2E"/>
          <w:sz w:val="22"/>
          <w:szCs w:val="22"/>
        </w:rPr>
      </w:pPr>
      <w:r>
        <w:rPr>
          <w:rStyle w:val="a5"/>
          <w:color w:val="2C2D2E"/>
        </w:rPr>
        <w:t xml:space="preserve">Информационный бюллетень посвящен исследованию роли семьи в образовании ребенка. В качестве массива данных для анализа используются результаты </w:t>
      </w:r>
      <w:proofErr w:type="spellStart"/>
      <w:r>
        <w:rPr>
          <w:rStyle w:val="a5"/>
          <w:color w:val="2C2D2E"/>
        </w:rPr>
        <w:t>онлайн-опроса</w:t>
      </w:r>
      <w:proofErr w:type="spellEnd"/>
      <w:r>
        <w:rPr>
          <w:rStyle w:val="a5"/>
          <w:color w:val="2C2D2E"/>
        </w:rPr>
        <w:t xml:space="preserve"> родителей школьников 1–11-х классов, проведенного в рамках проекта «Мониторинг экономики образования» в 2020 г. Рассматривается, как родители конструируют образовательное пространство детей, выбирая школу и дополнительные виды занятий, каким образом участвуют в обучении ребенка в школе и дома. Анализируются мнения родителей о школе, обучении ребенка, его взаимодействии с педагогами и сверстниками. Особое внимание уделяется аспектам неравенства в образовании, различиям в имеющихся возможностях и ресурсах, разнице в стратегиях поведения социальных групп.</w:t>
      </w:r>
    </w:p>
    <w:p w:rsidR="001F5434" w:rsidRDefault="001F5434" w:rsidP="001F5434">
      <w:pPr>
        <w:pStyle w:val="a3"/>
        <w:shd w:val="clear" w:color="auto" w:fill="FFFFFF"/>
        <w:spacing w:before="0" w:beforeAutospacing="0" w:after="200" w:afterAutospacing="0" w:line="253" w:lineRule="atLeast"/>
        <w:rPr>
          <w:rFonts w:ascii="Calibri" w:hAnsi="Calibri"/>
          <w:color w:val="2C2D2E"/>
          <w:sz w:val="22"/>
          <w:szCs w:val="22"/>
        </w:rPr>
      </w:pPr>
      <w:r>
        <w:rPr>
          <w:rStyle w:val="a4"/>
          <w:i/>
          <w:iCs/>
          <w:color w:val="2C2D2E"/>
        </w:rPr>
        <w:t>Главные выводы выпуска:</w:t>
      </w:r>
    </w:p>
    <w:p w:rsidR="001F5434" w:rsidRDefault="001F5434" w:rsidP="001F5434">
      <w:pPr>
        <w:pStyle w:val="a3"/>
        <w:shd w:val="clear" w:color="auto" w:fill="FFFFFF"/>
        <w:spacing w:before="0" w:beforeAutospacing="0" w:after="200" w:afterAutospacing="0" w:line="253" w:lineRule="atLeast"/>
        <w:ind w:left="714"/>
        <w:rPr>
          <w:rFonts w:ascii="Calibri" w:hAnsi="Calibri"/>
          <w:color w:val="2C2D2E"/>
          <w:sz w:val="22"/>
          <w:szCs w:val="22"/>
        </w:rPr>
      </w:pPr>
      <w:r>
        <w:rPr>
          <w:rFonts w:ascii="Symbol" w:hAnsi="Symbol"/>
          <w:color w:val="2C2D2E"/>
          <w:sz w:val="20"/>
          <w:szCs w:val="20"/>
        </w:rPr>
        <w:t></w:t>
      </w:r>
      <w:r>
        <w:rPr>
          <w:color w:val="2C2D2E"/>
          <w:sz w:val="14"/>
          <w:szCs w:val="14"/>
        </w:rPr>
        <w:t>         </w:t>
      </w:r>
      <w:r>
        <w:rPr>
          <w:rStyle w:val="a5"/>
          <w:color w:val="2C2D2E"/>
        </w:rPr>
        <w:t xml:space="preserve">В основном родители либо не имеют возможности выбрать школу, потому что это единственная школа в их населенном пункте, либо не рассматривают другие варианты, если наиболее </w:t>
      </w:r>
      <w:proofErr w:type="gramStart"/>
      <w:r>
        <w:rPr>
          <w:rStyle w:val="a5"/>
          <w:color w:val="2C2D2E"/>
        </w:rPr>
        <w:t>доступный</w:t>
      </w:r>
      <w:proofErr w:type="gramEnd"/>
      <w:r>
        <w:rPr>
          <w:rStyle w:val="a5"/>
          <w:color w:val="2C2D2E"/>
        </w:rPr>
        <w:t xml:space="preserve"> их в целом устраивает. Родители, рассматривающие другие варианты, в целом более критичны в оценке школы, где учится их ребенок. Таких родителей больше в крупных населенных пунктах и среди более образованных респондентов. В процессе обучения четверть семей переводит ребенка в другую школу либо потому, что в предыдущей школе у ребенка какие-то проблемы во взаимоотношениях с учителями или педагогами, либо потому, что семья заинтересована в более значительных образовательных достижениях.</w:t>
      </w:r>
    </w:p>
    <w:p w:rsidR="001F5434" w:rsidRDefault="001F5434" w:rsidP="001F5434">
      <w:pPr>
        <w:pStyle w:val="a3"/>
        <w:shd w:val="clear" w:color="auto" w:fill="FFFFFF"/>
        <w:spacing w:before="0" w:beforeAutospacing="0" w:after="200" w:afterAutospacing="0" w:line="253" w:lineRule="atLeast"/>
        <w:ind w:left="714"/>
        <w:rPr>
          <w:rFonts w:ascii="Calibri" w:hAnsi="Calibri"/>
          <w:color w:val="2C2D2E"/>
          <w:sz w:val="22"/>
          <w:szCs w:val="22"/>
        </w:rPr>
      </w:pPr>
      <w:r>
        <w:rPr>
          <w:rFonts w:ascii="Symbol" w:hAnsi="Symbol"/>
          <w:color w:val="2C2D2E"/>
          <w:sz w:val="20"/>
          <w:szCs w:val="20"/>
        </w:rPr>
        <w:t></w:t>
      </w:r>
      <w:r>
        <w:rPr>
          <w:color w:val="2C2D2E"/>
          <w:sz w:val="14"/>
          <w:szCs w:val="14"/>
        </w:rPr>
        <w:t>         </w:t>
      </w:r>
      <w:r>
        <w:rPr>
          <w:rStyle w:val="a5"/>
          <w:color w:val="2C2D2E"/>
        </w:rPr>
        <w:t xml:space="preserve">В ситуации расширения границ образования школа перестает быть единственным источником образования. Семьи дополняют образование ребенка различной </w:t>
      </w:r>
      <w:proofErr w:type="gramStart"/>
      <w:r>
        <w:rPr>
          <w:rStyle w:val="a5"/>
          <w:color w:val="2C2D2E"/>
        </w:rPr>
        <w:t>деятельностью</w:t>
      </w:r>
      <w:proofErr w:type="gramEnd"/>
      <w:r>
        <w:rPr>
          <w:rStyle w:val="a5"/>
          <w:color w:val="2C2D2E"/>
        </w:rPr>
        <w:t xml:space="preserve"> как в стенах его школы, так и за ее пределами. Однако важно, что доля детей с обедненным образовательным пространством не одинакова в разных социальных группах. Она выше среди детей родителей с более низким уровнем образования и среди жителей сел. Сильнее всего образовательное неравенство проявляется в том, как семьи используют дополнительное образование вне школы, где учатся их дети. Наиболее важным предиктором неравенства в доступе к внешкольной образовательной активности является степень </w:t>
      </w:r>
      <w:proofErr w:type="spellStart"/>
      <w:r>
        <w:rPr>
          <w:rStyle w:val="a5"/>
          <w:color w:val="2C2D2E"/>
        </w:rPr>
        <w:t>урбанизированности</w:t>
      </w:r>
      <w:proofErr w:type="spellEnd"/>
      <w:r>
        <w:rPr>
          <w:rStyle w:val="a5"/>
          <w:color w:val="2C2D2E"/>
        </w:rPr>
        <w:t xml:space="preserve"> населенного пункта, однако характеристики семьи, усилия, прикладываемые семьями, </w:t>
      </w:r>
      <w:proofErr w:type="gramStart"/>
      <w:r>
        <w:rPr>
          <w:rStyle w:val="a5"/>
          <w:color w:val="2C2D2E"/>
        </w:rPr>
        <w:t>могут</w:t>
      </w:r>
      <w:proofErr w:type="gramEnd"/>
      <w:r>
        <w:rPr>
          <w:rStyle w:val="a5"/>
          <w:color w:val="2C2D2E"/>
        </w:rPr>
        <w:t xml:space="preserve"> как повышать негативное влияние среды, так и снижать его. Пытаясь разнообразить образовательное пространство своих детей, жители более мелких населенных пунктов сталкиваются с </w:t>
      </w:r>
      <w:proofErr w:type="spellStart"/>
      <w:proofErr w:type="gramStart"/>
      <w:r>
        <w:rPr>
          <w:rStyle w:val="a5"/>
          <w:color w:val="2C2D2E"/>
        </w:rPr>
        <w:t>бо́льшими</w:t>
      </w:r>
      <w:proofErr w:type="spellEnd"/>
      <w:proofErr w:type="gramEnd"/>
      <w:r>
        <w:rPr>
          <w:rStyle w:val="a5"/>
          <w:color w:val="2C2D2E"/>
        </w:rPr>
        <w:t xml:space="preserve"> трудностями.</w:t>
      </w:r>
    </w:p>
    <w:p w:rsidR="001F5434" w:rsidRDefault="001F5434" w:rsidP="001F5434">
      <w:pPr>
        <w:pStyle w:val="a3"/>
        <w:shd w:val="clear" w:color="auto" w:fill="FFFFFF"/>
        <w:spacing w:before="0" w:beforeAutospacing="0" w:after="200" w:afterAutospacing="0" w:line="253" w:lineRule="atLeast"/>
        <w:ind w:left="714"/>
        <w:rPr>
          <w:rFonts w:ascii="Calibri" w:hAnsi="Calibri"/>
          <w:color w:val="2C2D2E"/>
          <w:sz w:val="22"/>
          <w:szCs w:val="22"/>
        </w:rPr>
      </w:pPr>
      <w:r>
        <w:rPr>
          <w:rFonts w:ascii="Symbol" w:hAnsi="Symbol"/>
          <w:color w:val="2C2D2E"/>
          <w:sz w:val="20"/>
          <w:szCs w:val="20"/>
        </w:rPr>
        <w:t></w:t>
      </w:r>
      <w:r>
        <w:rPr>
          <w:color w:val="2C2D2E"/>
          <w:sz w:val="14"/>
          <w:szCs w:val="14"/>
        </w:rPr>
        <w:t>         </w:t>
      </w:r>
      <w:r>
        <w:rPr>
          <w:rStyle w:val="a5"/>
          <w:color w:val="2C2D2E"/>
        </w:rPr>
        <w:t xml:space="preserve">Сегодня образовательное пространство не только выходит за пределы школы, но и расширяется в сторону все более активного использования различных цифровых сервисов и средств дистанционной коммуникации. Это важно, поскольку возможность удаленного доступа к образовательным ресурсам может стать существенным фактором расширения образовательного пространства для детей в семьях, которые проживают в населенных пунктах с бедной образовательной средой. К сожалению, жители наиболее обедненных с точки зрения предложения образовательных услуг территорий наименее активно </w:t>
      </w:r>
      <w:r>
        <w:rPr>
          <w:rStyle w:val="a5"/>
          <w:color w:val="2C2D2E"/>
        </w:rPr>
        <w:lastRenderedPageBreak/>
        <w:t>используют указанные возможности. Активнее всего дистанционно обучаются жители мегаполисов.</w:t>
      </w:r>
    </w:p>
    <w:p w:rsidR="001F5434" w:rsidRDefault="001F5434" w:rsidP="001F5434">
      <w:pPr>
        <w:pStyle w:val="a3"/>
        <w:shd w:val="clear" w:color="auto" w:fill="FFFFFF"/>
        <w:spacing w:before="0" w:beforeAutospacing="0" w:after="200" w:afterAutospacing="0" w:line="253" w:lineRule="atLeast"/>
        <w:ind w:left="714"/>
        <w:rPr>
          <w:rFonts w:ascii="Calibri" w:hAnsi="Calibri"/>
          <w:color w:val="2C2D2E"/>
          <w:sz w:val="22"/>
          <w:szCs w:val="22"/>
        </w:rPr>
      </w:pPr>
      <w:r>
        <w:rPr>
          <w:rFonts w:ascii="Symbol" w:hAnsi="Symbol"/>
          <w:color w:val="2C2D2E"/>
          <w:sz w:val="20"/>
          <w:szCs w:val="20"/>
        </w:rPr>
        <w:t></w:t>
      </w:r>
      <w:r>
        <w:rPr>
          <w:color w:val="2C2D2E"/>
          <w:sz w:val="14"/>
          <w:szCs w:val="14"/>
        </w:rPr>
        <w:t>         </w:t>
      </w:r>
      <w:r>
        <w:rPr>
          <w:rStyle w:val="a5"/>
          <w:color w:val="2C2D2E"/>
        </w:rPr>
        <w:t>В целом дома родители довольно активно вовлекаются в образовательный процесс. Чаще всего участие выражается в том, что они обеспечивают ребенка необходимыми средствами для занятий, следят за посещаемостью, текущими и итоговыми оценками, проверяют, сделал ли ребенок домашнее задание, проявляют интерес к школьным делам ребенка. Родители намного активнее помогают с выполнением домашних заданий учащимся начальной школы, чем старшеклассникам. По мере взросления ребенка родители меньше следят за тем, что задано, и реже помогают с выполнением домашних заданий. Отмечена небольшая социальная специфика: менее образованные семьи чаще других слабо вовлекаются в образование ребенка либо осуществляют только контролирующие функции. Вовлеченность родителей в образование ребенка в школе существенно ниже домашней вовлеченности. Наиболее распространенной формой является пассивное наблюдение за новостями и событиями в классе и школе.</w:t>
      </w:r>
    </w:p>
    <w:p w:rsidR="001F5434" w:rsidRDefault="001F5434" w:rsidP="001F5434">
      <w:pPr>
        <w:pStyle w:val="a3"/>
        <w:shd w:val="clear" w:color="auto" w:fill="FFFFFF"/>
        <w:spacing w:before="0" w:beforeAutospacing="0" w:after="200" w:afterAutospacing="0" w:line="253" w:lineRule="atLeast"/>
        <w:ind w:left="714"/>
        <w:rPr>
          <w:rFonts w:ascii="Calibri" w:hAnsi="Calibri"/>
          <w:color w:val="2C2D2E"/>
          <w:sz w:val="22"/>
          <w:szCs w:val="22"/>
        </w:rPr>
      </w:pPr>
      <w:r>
        <w:rPr>
          <w:rFonts w:ascii="Symbol" w:hAnsi="Symbol"/>
          <w:color w:val="2C2D2E"/>
          <w:sz w:val="20"/>
          <w:szCs w:val="20"/>
        </w:rPr>
        <w:t></w:t>
      </w:r>
      <w:r>
        <w:rPr>
          <w:color w:val="2C2D2E"/>
          <w:sz w:val="14"/>
          <w:szCs w:val="14"/>
        </w:rPr>
        <w:t>         </w:t>
      </w:r>
      <w:r>
        <w:rPr>
          <w:rStyle w:val="a5"/>
          <w:color w:val="2C2D2E"/>
        </w:rPr>
        <w:t>В целом родителей, удовлетворенных качеством образования, больше, чем неудовлетворенных. На вопрос «Если говорить в целом, то вас удовлетворяет или не удовлетворяет качество образования, которое получает ваш ребенок в данной организации?» 76% опрошенных родителей ответили «</w:t>
      </w:r>
      <w:proofErr w:type="gramStart"/>
      <w:r>
        <w:rPr>
          <w:rStyle w:val="a5"/>
          <w:color w:val="2C2D2E"/>
        </w:rPr>
        <w:t>безусловно</w:t>
      </w:r>
      <w:proofErr w:type="gramEnd"/>
      <w:r>
        <w:rPr>
          <w:rStyle w:val="a5"/>
          <w:color w:val="2C2D2E"/>
        </w:rPr>
        <w:t xml:space="preserve"> удовлетворяет» и «скорее удовлетворяет». При этом наименее удовлетворены образованием ребенка жители мегаполисов и родители с высшим образованием. Однако социальные характеристики являются не самыми значимыми предикторами неудовлетворенности. Доля не удовлетворенных образованием в школе наиболее высока среди тех, чьи дети хуже справляются со школьной программой, чаще обращаются к услугам репетиторов. Не удовлетворенные школьным обучением родители, вероятно, в целом более критично настроены по отношению к школьной системе обучения, так как чаще выбирают для ребенка кружки и секции только за пределами школы.</w:t>
      </w:r>
    </w:p>
    <w:p w:rsidR="001F5434" w:rsidRDefault="001F5434" w:rsidP="001F5434">
      <w:pPr>
        <w:pStyle w:val="a3"/>
        <w:shd w:val="clear" w:color="auto" w:fill="FFFFFF"/>
        <w:spacing w:before="0" w:beforeAutospacing="0" w:after="200" w:afterAutospacing="0" w:line="253" w:lineRule="atLeast"/>
        <w:rPr>
          <w:rFonts w:ascii="Calibri" w:hAnsi="Calibri"/>
          <w:color w:val="2C2D2E"/>
          <w:sz w:val="22"/>
          <w:szCs w:val="22"/>
        </w:rPr>
      </w:pPr>
      <w:r>
        <w:rPr>
          <w:rStyle w:val="a4"/>
          <w:color w:val="2C2D2E"/>
          <w:sz w:val="22"/>
          <w:szCs w:val="22"/>
        </w:rPr>
        <w:t>Авторы информационного бюллетеня:</w:t>
      </w:r>
      <w:r>
        <w:rPr>
          <w:rStyle w:val="a4"/>
          <w:color w:val="1F497D"/>
          <w:sz w:val="22"/>
          <w:szCs w:val="22"/>
        </w:rPr>
        <w:t> </w:t>
      </w:r>
      <w:hyperlink r:id="rId4" w:tgtFrame="_blank" w:history="1">
        <w:r>
          <w:rPr>
            <w:rStyle w:val="a6"/>
            <w:sz w:val="22"/>
            <w:szCs w:val="22"/>
          </w:rPr>
          <w:t>К.В. Павленко</w:t>
        </w:r>
      </w:hyperlink>
      <w:r>
        <w:rPr>
          <w:color w:val="2C2D2E"/>
          <w:sz w:val="22"/>
          <w:szCs w:val="22"/>
        </w:rPr>
        <w:t> </w:t>
      </w:r>
      <w:r>
        <w:rPr>
          <w:color w:val="000000"/>
          <w:sz w:val="22"/>
          <w:szCs w:val="22"/>
        </w:rPr>
        <w:t>(</w:t>
      </w:r>
      <w:hyperlink r:id="rId5" w:tgtFrame="_blank" w:history="1">
        <w:r>
          <w:rPr>
            <w:rStyle w:val="a6"/>
            <w:sz w:val="22"/>
            <w:szCs w:val="22"/>
          </w:rPr>
          <w:t>kpavlenko@hse.ru</w:t>
        </w:r>
      </w:hyperlink>
      <w:r>
        <w:rPr>
          <w:color w:val="000000"/>
          <w:sz w:val="22"/>
          <w:szCs w:val="22"/>
        </w:rPr>
        <w:t>), </w:t>
      </w:r>
      <w:hyperlink r:id="rId6" w:tgtFrame="_blank" w:history="1">
        <w:r>
          <w:rPr>
            <w:rStyle w:val="a6"/>
            <w:sz w:val="22"/>
            <w:szCs w:val="22"/>
          </w:rPr>
          <w:t>Ю.О. Дементьева</w:t>
        </w:r>
      </w:hyperlink>
      <w:r>
        <w:rPr>
          <w:color w:val="2C2D2E"/>
          <w:sz w:val="22"/>
          <w:szCs w:val="22"/>
        </w:rPr>
        <w:t> (</w:t>
      </w:r>
      <w:hyperlink r:id="rId7" w:tgtFrame="_blank" w:history="1">
        <w:r>
          <w:rPr>
            <w:rStyle w:val="a6"/>
            <w:sz w:val="22"/>
            <w:szCs w:val="22"/>
          </w:rPr>
          <w:t>yudementeva@hse.ru</w:t>
        </w:r>
      </w:hyperlink>
      <w:r>
        <w:rPr>
          <w:color w:val="2C2D2E"/>
          <w:sz w:val="22"/>
          <w:szCs w:val="22"/>
        </w:rPr>
        <w:t>)</w:t>
      </w:r>
      <w:r>
        <w:rPr>
          <w:color w:val="000000"/>
          <w:sz w:val="22"/>
          <w:szCs w:val="22"/>
        </w:rPr>
        <w:t>.</w:t>
      </w:r>
    </w:p>
    <w:p w:rsidR="001F5434" w:rsidRDefault="001F5434" w:rsidP="001F5434">
      <w:pPr>
        <w:pStyle w:val="a3"/>
        <w:shd w:val="clear" w:color="auto" w:fill="FFFFFF"/>
        <w:spacing w:before="0" w:beforeAutospacing="0" w:after="200" w:afterAutospacing="0" w:line="253" w:lineRule="atLeast"/>
        <w:rPr>
          <w:rFonts w:ascii="Calibri" w:hAnsi="Calibri"/>
          <w:color w:val="2C2D2E"/>
          <w:sz w:val="22"/>
          <w:szCs w:val="22"/>
        </w:rPr>
      </w:pPr>
      <w:r>
        <w:rPr>
          <w:rStyle w:val="a4"/>
          <w:color w:val="2C2D2E"/>
          <w:sz w:val="22"/>
          <w:szCs w:val="22"/>
        </w:rPr>
        <w:t>Все выпуски доступны по ссылке:</w:t>
      </w:r>
      <w:r>
        <w:rPr>
          <w:rStyle w:val="a5"/>
          <w:color w:val="000000"/>
          <w:sz w:val="22"/>
          <w:szCs w:val="22"/>
        </w:rPr>
        <w:t> </w:t>
      </w:r>
      <w:hyperlink r:id="rId8" w:tgtFrame="_blank" w:history="1">
        <w:r>
          <w:rPr>
            <w:rStyle w:val="a6"/>
            <w:sz w:val="22"/>
            <w:szCs w:val="22"/>
          </w:rPr>
          <w:t>https://memo.hse.ru/published_ib</w:t>
        </w:r>
      </w:hyperlink>
      <w:r>
        <w:rPr>
          <w:color w:val="2C2D2E"/>
          <w:sz w:val="22"/>
          <w:szCs w:val="22"/>
        </w:rPr>
        <w:t>.</w:t>
      </w:r>
    </w:p>
    <w:p w:rsidR="001F5434" w:rsidRDefault="001F5434" w:rsidP="001F5434">
      <w:pPr>
        <w:pStyle w:val="a3"/>
        <w:shd w:val="clear" w:color="auto" w:fill="FFFFFF"/>
        <w:spacing w:before="0" w:beforeAutospacing="0" w:after="200" w:afterAutospacing="0" w:line="253" w:lineRule="atLeast"/>
        <w:rPr>
          <w:rFonts w:ascii="Calibri" w:hAnsi="Calibri"/>
          <w:color w:val="2C2D2E"/>
          <w:sz w:val="22"/>
          <w:szCs w:val="22"/>
        </w:rPr>
      </w:pPr>
      <w:r>
        <w:rPr>
          <w:rStyle w:val="a4"/>
          <w:color w:val="2C2D2E"/>
        </w:rPr>
        <w:t>О проекте:</w:t>
      </w:r>
      <w:r>
        <w:rPr>
          <w:color w:val="2C2D2E"/>
        </w:rPr>
        <w:t xml:space="preserve"> Мониторинг экономики образования (МЭО) – крупномасштабный проект Высшей школы экономики, реализуемый с 2002 года. МЭО представляет собой единственную в России систему ежегодных социологических и статистических исследований, носящую комплексный характер и охватывающую различные уровни образования. Он позволяет выявить мнения потребителей и производителей образовательных услуг по таким вопросам, как детерминанты и характеристики массового выбора в системе образования, образовательные траектории, мотивации, стратегии, поведение участников рынка образовательных услуг. Подробнее – </w:t>
      </w:r>
      <w:proofErr w:type="gramStart"/>
      <w:r>
        <w:rPr>
          <w:color w:val="2C2D2E"/>
        </w:rPr>
        <w:t>см</w:t>
      </w:r>
      <w:proofErr w:type="gramEnd"/>
      <w:r>
        <w:rPr>
          <w:color w:val="2C2D2E"/>
        </w:rPr>
        <w:t>. на </w:t>
      </w:r>
      <w:hyperlink r:id="rId9" w:tgtFrame="_blank" w:history="1">
        <w:r>
          <w:rPr>
            <w:rStyle w:val="a6"/>
          </w:rPr>
          <w:t>https://memo.hse.ru/concept</w:t>
        </w:r>
      </w:hyperlink>
      <w:r>
        <w:rPr>
          <w:color w:val="2C2D2E"/>
        </w:rPr>
        <w:t>.</w:t>
      </w:r>
    </w:p>
    <w:p w:rsidR="001F5434" w:rsidRDefault="001F5434" w:rsidP="001F5434">
      <w:pPr>
        <w:pStyle w:val="a3"/>
        <w:shd w:val="clear" w:color="auto" w:fill="FFFFFF"/>
        <w:spacing w:before="0" w:beforeAutospacing="0" w:after="0" w:afterAutospacing="0" w:line="253" w:lineRule="atLeast"/>
        <w:rPr>
          <w:rFonts w:ascii="Calibri" w:hAnsi="Calibri"/>
          <w:color w:val="2C2D2E"/>
          <w:sz w:val="22"/>
          <w:szCs w:val="22"/>
        </w:rPr>
      </w:pPr>
      <w:r>
        <w:rPr>
          <w:rStyle w:val="a4"/>
          <w:color w:val="2C2D2E"/>
        </w:rPr>
        <w:t>С уважением,</w:t>
      </w:r>
      <w:r>
        <w:rPr>
          <w:rFonts w:ascii="Calibri" w:hAnsi="Calibri"/>
          <w:color w:val="2C2D2E"/>
          <w:sz w:val="22"/>
          <w:szCs w:val="22"/>
        </w:rPr>
        <w:br/>
      </w:r>
      <w:r>
        <w:rPr>
          <w:color w:val="2C2D2E"/>
        </w:rPr>
        <w:t>команда Мониторинга экономики образования</w:t>
      </w:r>
    </w:p>
    <w:p w:rsidR="001F5434" w:rsidRDefault="001F5434" w:rsidP="001F5434">
      <w:pPr>
        <w:pStyle w:val="a3"/>
        <w:shd w:val="clear" w:color="auto" w:fill="FFFFFF"/>
        <w:spacing w:before="0" w:beforeAutospacing="0" w:after="0" w:afterAutospacing="0" w:line="253" w:lineRule="atLeast"/>
        <w:rPr>
          <w:rFonts w:ascii="Calibri" w:hAnsi="Calibri"/>
          <w:color w:val="2C2D2E"/>
          <w:sz w:val="22"/>
          <w:szCs w:val="22"/>
        </w:rPr>
      </w:pPr>
      <w:r>
        <w:rPr>
          <w:color w:val="2C2D2E"/>
        </w:rPr>
        <w:t>Национального исследовательского университета «Высшая школа экономики»,</w:t>
      </w:r>
    </w:p>
    <w:p w:rsidR="001F5434" w:rsidRDefault="001F5434" w:rsidP="001F5434">
      <w:pPr>
        <w:pStyle w:val="a3"/>
        <w:shd w:val="clear" w:color="auto" w:fill="FFFFFF"/>
        <w:spacing w:before="0" w:beforeAutospacing="0" w:after="200" w:afterAutospacing="0" w:line="253" w:lineRule="atLeast"/>
        <w:jc w:val="both"/>
        <w:rPr>
          <w:rFonts w:ascii="Calibri" w:hAnsi="Calibri"/>
          <w:color w:val="2C2D2E"/>
          <w:sz w:val="22"/>
          <w:szCs w:val="22"/>
        </w:rPr>
      </w:pPr>
      <w:hyperlink r:id="rId10" w:tgtFrame="_blank" w:history="1">
        <w:r>
          <w:rPr>
            <w:rStyle w:val="a6"/>
          </w:rPr>
          <w:t>https://memo.hse.ru/</w:t>
        </w:r>
      </w:hyperlink>
      <w:r>
        <w:rPr>
          <w:color w:val="2C2D2E"/>
        </w:rPr>
        <w:t>.</w:t>
      </w:r>
    </w:p>
    <w:p w:rsidR="001F5434" w:rsidRDefault="001F5434" w:rsidP="001F5434">
      <w:pPr>
        <w:pStyle w:val="a3"/>
        <w:shd w:val="clear" w:color="auto" w:fill="FFFFFF"/>
        <w:spacing w:before="0" w:beforeAutospacing="0" w:after="200" w:afterAutospacing="0" w:line="253" w:lineRule="atLeast"/>
        <w:rPr>
          <w:rFonts w:ascii="Calibri" w:hAnsi="Calibri"/>
          <w:color w:val="2C2D2E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>Контактное лицо: </w:t>
      </w:r>
      <w:hyperlink r:id="rId11" w:tgtFrame="_blank" w:history="1">
        <w:r>
          <w:rPr>
            <w:rStyle w:val="a6"/>
            <w:sz w:val="22"/>
            <w:szCs w:val="22"/>
          </w:rPr>
          <w:t>Шугаль Николай Борисович</w:t>
        </w:r>
      </w:hyperlink>
      <w:r>
        <w:rPr>
          <w:color w:val="000000"/>
          <w:sz w:val="22"/>
          <w:szCs w:val="22"/>
        </w:rPr>
        <w:t>, координатор проекта, директор центра статистики и мониторинга образования, </w:t>
      </w:r>
      <w:hyperlink r:id="rId12" w:tgtFrame="_blank" w:history="1">
        <w:r>
          <w:rPr>
            <w:rStyle w:val="a6"/>
            <w:sz w:val="22"/>
            <w:szCs w:val="22"/>
            <w:lang w:val="en-US"/>
          </w:rPr>
          <w:t>nschugal</w:t>
        </w:r>
        <w:r>
          <w:rPr>
            <w:rStyle w:val="a6"/>
            <w:sz w:val="22"/>
            <w:szCs w:val="22"/>
          </w:rPr>
          <w:t>@</w:t>
        </w:r>
        <w:r>
          <w:rPr>
            <w:rStyle w:val="a6"/>
            <w:sz w:val="22"/>
            <w:szCs w:val="22"/>
            <w:lang w:val="en-US"/>
          </w:rPr>
          <w:t>hse</w:t>
        </w:r>
        <w:r>
          <w:rPr>
            <w:rStyle w:val="a6"/>
            <w:sz w:val="22"/>
            <w:szCs w:val="22"/>
          </w:rPr>
          <w:t>.</w:t>
        </w:r>
        <w:r>
          <w:rPr>
            <w:rStyle w:val="a6"/>
            <w:sz w:val="22"/>
            <w:szCs w:val="22"/>
            <w:lang w:val="en-US"/>
          </w:rPr>
          <w:t>ru</w:t>
        </w:r>
      </w:hyperlink>
      <w:r>
        <w:rPr>
          <w:color w:val="000000"/>
          <w:sz w:val="22"/>
          <w:szCs w:val="22"/>
        </w:rPr>
        <w:t>.</w:t>
      </w:r>
    </w:p>
    <w:p w:rsidR="00566F6F" w:rsidRDefault="001F5434" w:rsidP="001D5F17">
      <w:pPr>
        <w:pStyle w:val="a3"/>
        <w:shd w:val="clear" w:color="auto" w:fill="FFFFFF"/>
        <w:spacing w:before="0" w:beforeAutospacing="0" w:after="200" w:afterAutospacing="0" w:line="253" w:lineRule="atLeast"/>
      </w:pPr>
      <w:proofErr w:type="gramStart"/>
      <w:r>
        <w:rPr>
          <w:rStyle w:val="a4"/>
          <w:i/>
          <w:iCs/>
          <w:color w:val="2C2D2E"/>
          <w:sz w:val="18"/>
          <w:szCs w:val="18"/>
        </w:rPr>
        <w:t>Комментарии, сообщения</w:t>
      </w:r>
      <w:proofErr w:type="gramEnd"/>
      <w:r>
        <w:rPr>
          <w:rStyle w:val="a4"/>
          <w:i/>
          <w:iCs/>
          <w:color w:val="2C2D2E"/>
          <w:sz w:val="18"/>
          <w:szCs w:val="18"/>
        </w:rPr>
        <w:t xml:space="preserve"> об изменении статуса подписки просьба направлять по адресу </w:t>
      </w:r>
      <w:hyperlink r:id="rId13" w:tgtFrame="_blank" w:history="1">
        <w:r>
          <w:rPr>
            <w:rStyle w:val="a4"/>
            <w:i/>
            <w:iCs/>
            <w:color w:val="0000FF"/>
            <w:sz w:val="18"/>
            <w:szCs w:val="18"/>
            <w:u w:val="single"/>
            <w:lang w:val="en-US"/>
          </w:rPr>
          <w:t>memo</w:t>
        </w:r>
        <w:r>
          <w:rPr>
            <w:rStyle w:val="a4"/>
            <w:i/>
            <w:iCs/>
            <w:color w:val="0000FF"/>
            <w:sz w:val="18"/>
            <w:szCs w:val="18"/>
            <w:u w:val="single"/>
          </w:rPr>
          <w:t>@</w:t>
        </w:r>
        <w:proofErr w:type="spellStart"/>
        <w:r>
          <w:rPr>
            <w:rStyle w:val="a4"/>
            <w:i/>
            <w:iCs/>
            <w:color w:val="0000FF"/>
            <w:sz w:val="18"/>
            <w:szCs w:val="18"/>
            <w:u w:val="single"/>
          </w:rPr>
          <w:t>hse.ru</w:t>
        </w:r>
        <w:proofErr w:type="spellEnd"/>
      </w:hyperlink>
      <w:r>
        <w:rPr>
          <w:rStyle w:val="a4"/>
          <w:i/>
          <w:iCs/>
          <w:color w:val="2C2D2E"/>
          <w:sz w:val="18"/>
          <w:szCs w:val="18"/>
        </w:rPr>
        <w:t>.</w:t>
      </w:r>
    </w:p>
    <w:sectPr w:rsidR="00566F6F" w:rsidSect="00566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434"/>
    <w:rsid w:val="001D5F17"/>
    <w:rsid w:val="001F5434"/>
    <w:rsid w:val="00566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5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F5434"/>
    <w:rPr>
      <w:b/>
      <w:bCs/>
    </w:rPr>
  </w:style>
  <w:style w:type="character" w:styleId="a5">
    <w:name w:val="Emphasis"/>
    <w:basedOn w:val="a0"/>
    <w:uiPriority w:val="20"/>
    <w:qFormat/>
    <w:rsid w:val="001F5434"/>
    <w:rPr>
      <w:i/>
      <w:iCs/>
    </w:rPr>
  </w:style>
  <w:style w:type="character" w:styleId="a6">
    <w:name w:val="Hyperlink"/>
    <w:basedOn w:val="a0"/>
    <w:uiPriority w:val="99"/>
    <w:semiHidden/>
    <w:unhideWhenUsed/>
    <w:rsid w:val="001F54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4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mo.hse.ru/published_ib" TargetMode="External"/><Relationship Id="rId13" Type="http://schemas.openxmlformats.org/officeDocument/2006/relationships/hyperlink" Target="https://e.mail.ru/compose/?mailto=mailto%3amemo@hse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.mail.ru/compose/?mailto=mailto%3ayudementeva@hse.ru" TargetMode="External"/><Relationship Id="rId12" Type="http://schemas.openxmlformats.org/officeDocument/2006/relationships/hyperlink" Target="https://e.mail.ru/compose/?mailto=mailto%3anschugal@hse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hse.ru/org/persons/46703455" TargetMode="External"/><Relationship Id="rId11" Type="http://schemas.openxmlformats.org/officeDocument/2006/relationships/hyperlink" Target="https://www.hse.ru/org/persons/3545831" TargetMode="External"/><Relationship Id="rId5" Type="http://schemas.openxmlformats.org/officeDocument/2006/relationships/hyperlink" Target="https://e.mail.ru/compose/?mailto=mailto%3akpavlenko@hse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emo.hse.ru/" TargetMode="External"/><Relationship Id="rId4" Type="http://schemas.openxmlformats.org/officeDocument/2006/relationships/hyperlink" Target="https://www.hse.ru/org/persons/213058108" TargetMode="External"/><Relationship Id="rId9" Type="http://schemas.openxmlformats.org/officeDocument/2006/relationships/hyperlink" Target="https://memo.hse.ru/concep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1063</Words>
  <Characters>6061</Characters>
  <Application>Microsoft Office Word</Application>
  <DocSecurity>0</DocSecurity>
  <Lines>50</Lines>
  <Paragraphs>14</Paragraphs>
  <ScaleCrop>false</ScaleCrop>
  <Company>ИРО ПК</Company>
  <LinksUpToDate>false</LinksUpToDate>
  <CharactersWithSpaces>7110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Poroshina-TI</dc:creator>
  <cp:keywords/>
  <dc:description/>
  <cp:lastModifiedBy>Poroshina-TI</cp:lastModifiedBy>
  <cp:revision>4</cp:revision>
  <dcterms:created xsi:type="dcterms:W3CDTF">2022-03-30T06:21:00Z</dcterms:created>
  <dcterms:modified xsi:type="dcterms:W3CDTF">2022-03-30T06:25:00Z</dcterms:modified>
</cp:coreProperties>
</file>